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470" w:rsidRPr="007D63EE" w:rsidRDefault="00B24F8B" w:rsidP="007D63EE">
      <w:pPr>
        <w:pStyle w:val="Title"/>
        <w:contextualSpacing w:val="0"/>
        <w:rPr>
          <w:rFonts w:ascii="Arial" w:eastAsia="Arial" w:hAnsi="Arial" w:cs="Arial"/>
          <w:b w:val="0"/>
          <w:sz w:val="32"/>
          <w:szCs w:val="32"/>
          <w:lang w:val="sl-SI"/>
        </w:rPr>
      </w:pPr>
      <w:bookmarkStart w:id="0" w:name="_isnef5blnisp" w:colFirst="0" w:colLast="0"/>
      <w:bookmarkEnd w:id="0"/>
      <w:r w:rsidRPr="007D63EE">
        <w:rPr>
          <w:rFonts w:ascii="Arial" w:eastAsia="Arial" w:hAnsi="Arial" w:cs="Arial"/>
          <w:b w:val="0"/>
          <w:sz w:val="36"/>
          <w:szCs w:val="36"/>
          <w:lang w:val="sl-SI"/>
        </w:rPr>
        <w:t xml:space="preserve">Smernice </w:t>
      </w:r>
      <w:r w:rsidR="007D63EE" w:rsidRPr="007D63EE">
        <w:rPr>
          <w:rFonts w:ascii="Arial" w:eastAsia="Arial" w:hAnsi="Arial" w:cs="Arial"/>
          <w:b w:val="0"/>
          <w:sz w:val="36"/>
          <w:szCs w:val="36"/>
          <w:lang w:val="sl-SI"/>
        </w:rPr>
        <w:t xml:space="preserve">Janes-NER </w:t>
      </w:r>
      <w:r w:rsidRPr="007D63EE">
        <w:rPr>
          <w:rFonts w:ascii="Arial" w:eastAsia="Arial" w:hAnsi="Arial" w:cs="Arial"/>
          <w:b w:val="0"/>
          <w:sz w:val="36"/>
          <w:szCs w:val="36"/>
          <w:lang w:val="sl-SI"/>
        </w:rPr>
        <w:t>za označevanje imenskih entitet v slovenskem jeziku</w:t>
      </w:r>
      <w:r w:rsidRPr="007D63EE">
        <w:rPr>
          <w:rFonts w:ascii="Arial" w:eastAsia="Arial" w:hAnsi="Arial" w:cs="Arial"/>
          <w:b w:val="0"/>
          <w:sz w:val="32"/>
          <w:szCs w:val="32"/>
          <w:lang w:val="sl-SI"/>
        </w:rPr>
        <w:t xml:space="preserve"> </w:t>
      </w:r>
      <w:r w:rsidR="007D63EE" w:rsidRPr="007D63EE">
        <w:rPr>
          <w:rFonts w:ascii="Arial" w:eastAsia="Arial" w:hAnsi="Arial" w:cs="Arial"/>
          <w:b w:val="0"/>
          <w:sz w:val="32"/>
          <w:szCs w:val="32"/>
          <w:lang w:val="sl-SI"/>
        </w:rPr>
        <w:br/>
      </w:r>
      <w:r w:rsidR="007D63EE" w:rsidRPr="007D63EE">
        <w:rPr>
          <w:rFonts w:ascii="Arial" w:eastAsia="Arial" w:hAnsi="Arial" w:cs="Arial"/>
          <w:b w:val="0"/>
          <w:sz w:val="24"/>
          <w:szCs w:val="24"/>
          <w:lang w:val="sl-SI"/>
        </w:rPr>
        <w:t>V1.1, 2017-09-18</w:t>
      </w:r>
      <w:r w:rsidR="007D63EE" w:rsidRPr="007D63EE">
        <w:rPr>
          <w:rFonts w:ascii="Arial" w:eastAsia="Arial" w:hAnsi="Arial" w:cs="Arial"/>
          <w:b w:val="0"/>
          <w:sz w:val="32"/>
          <w:szCs w:val="32"/>
          <w:lang w:val="sl-SI"/>
        </w:rPr>
        <w:br/>
      </w:r>
      <w:r w:rsidR="00A74470" w:rsidRPr="007D63EE">
        <w:rPr>
          <w:rFonts w:ascii="Arial" w:eastAsia="Arial" w:hAnsi="Arial" w:cs="Arial"/>
          <w:b w:val="0"/>
          <w:sz w:val="24"/>
          <w:szCs w:val="24"/>
          <w:lang w:val="sl-SI"/>
        </w:rPr>
        <w:t>Katja Zupan, Nikola Ljubešić, Tomaž Erjavec</w:t>
      </w:r>
    </w:p>
    <w:p w:rsidR="007D63EE" w:rsidRPr="007D63EE" w:rsidRDefault="007D63EE" w:rsidP="007D63EE">
      <w:pPr>
        <w:rPr>
          <w:lang w:val="sl-SI"/>
        </w:rPr>
      </w:pPr>
      <w:r w:rsidRPr="007D63EE">
        <w:rPr>
          <w:lang w:val="sl-SI"/>
        </w:rPr>
        <w:t xml:space="preserve">[Spremembe glede na V1.0: </w:t>
      </w:r>
      <w:r w:rsidR="0074217E" w:rsidRPr="0074217E">
        <w:rPr>
          <w:u w:val="single"/>
          <w:lang w:val="sl-SI"/>
        </w:rPr>
        <w:t>dodano</w:t>
      </w:r>
      <w:r w:rsidR="0074217E" w:rsidRPr="006B073C">
        <w:rPr>
          <w:lang w:val="sl-SI"/>
        </w:rPr>
        <w:t xml:space="preserve"> – </w:t>
      </w:r>
      <w:r w:rsidR="0074217E">
        <w:rPr>
          <w:lang w:val="sl-SI"/>
        </w:rPr>
        <w:t xml:space="preserve">v tabeli podkategorija </w:t>
      </w:r>
      <w:r w:rsidR="0074217E" w:rsidRPr="0074217E">
        <w:rPr>
          <w:lang w:val="sl-SI"/>
        </w:rPr>
        <w:t>Omembe oz. sklici na Twitterju</w:t>
      </w:r>
      <w:r w:rsidR="0074217E">
        <w:rPr>
          <w:lang w:val="sl-SI"/>
        </w:rPr>
        <w:t>,</w:t>
      </w:r>
      <w:r w:rsidR="0074217E" w:rsidRPr="0074217E">
        <w:rPr>
          <w:lang w:val="sl-SI"/>
        </w:rPr>
        <w:t xml:space="preserve"> </w:t>
      </w:r>
      <w:r w:rsidRPr="007D63EE">
        <w:rPr>
          <w:lang w:val="sl-SI"/>
        </w:rPr>
        <w:t xml:space="preserve">v </w:t>
      </w:r>
      <w:r>
        <w:rPr>
          <w:lang w:val="sl-SI"/>
        </w:rPr>
        <w:t>razdel</w:t>
      </w:r>
      <w:r w:rsidR="0074217E">
        <w:rPr>
          <w:lang w:val="sl-SI"/>
        </w:rPr>
        <w:t xml:space="preserve">ku 4 </w:t>
      </w:r>
      <w:r w:rsidRPr="007D63EE">
        <w:rPr>
          <w:lang w:val="sl-SI"/>
        </w:rPr>
        <w:t xml:space="preserve">točka 1.4 in </w:t>
      </w:r>
      <w:r w:rsidR="0074217E" w:rsidRPr="007D63EE">
        <w:rPr>
          <w:lang w:val="sl-SI"/>
        </w:rPr>
        <w:t>v 5.2</w:t>
      </w:r>
      <w:r w:rsidR="0074217E">
        <w:rPr>
          <w:lang w:val="sl-SI"/>
        </w:rPr>
        <w:t xml:space="preserve"> </w:t>
      </w:r>
      <w:r w:rsidRPr="007D63EE">
        <w:rPr>
          <w:lang w:val="sl-SI"/>
        </w:rPr>
        <w:t>“</w:t>
      </w:r>
      <w:r>
        <w:rPr>
          <w:lang w:val="sl-SI"/>
        </w:rPr>
        <w:t>ključniki</w:t>
      </w:r>
      <w:r w:rsidRPr="007D63EE">
        <w:rPr>
          <w:lang w:val="sl-SI"/>
        </w:rPr>
        <w:t>”]</w:t>
      </w:r>
    </w:p>
    <w:p w:rsidR="0081727F" w:rsidRPr="007D63EE" w:rsidRDefault="00A74470">
      <w:pPr>
        <w:rPr>
          <w:b/>
          <w:lang w:val="sl-SI"/>
        </w:rPr>
      </w:pPr>
      <w:r w:rsidRPr="007D63EE">
        <w:rPr>
          <w:lang w:val="sl-SI"/>
        </w:rPr>
        <w:t>L</w:t>
      </w:r>
      <w:r w:rsidR="00B24F8B" w:rsidRPr="007D63EE">
        <w:rPr>
          <w:lang w:val="sl-SI"/>
        </w:rPr>
        <w:t>očimo 5 kategorij imenskih entitet:</w:t>
      </w:r>
      <w:r w:rsidR="00B24F8B" w:rsidRPr="007D63EE">
        <w:rPr>
          <w:b/>
          <w:lang w:val="sl-SI"/>
        </w:rPr>
        <w:t xml:space="preserve"> </w:t>
      </w:r>
    </w:p>
    <w:p w:rsidR="0081727F" w:rsidRPr="00EC73EA" w:rsidRDefault="00B24F8B">
      <w:pPr>
        <w:numPr>
          <w:ilvl w:val="0"/>
          <w:numId w:val="2"/>
        </w:numPr>
        <w:ind w:hanging="360"/>
        <w:contextualSpacing/>
        <w:rPr>
          <w:lang w:val="sl-SI"/>
        </w:rPr>
      </w:pPr>
      <w:r w:rsidRPr="00EC73EA">
        <w:rPr>
          <w:b/>
          <w:lang w:val="sl-SI"/>
        </w:rPr>
        <w:t xml:space="preserve">oseba </w:t>
      </w:r>
      <w:r w:rsidRPr="00EC73EA">
        <w:rPr>
          <w:lang w:val="sl-SI"/>
        </w:rPr>
        <w:t>(ang. person), oznaka PE</w:t>
      </w:r>
      <w:bookmarkStart w:id="1" w:name="_GoBack"/>
      <w:bookmarkEnd w:id="1"/>
      <w:r w:rsidRPr="00EC73EA">
        <w:rPr>
          <w:lang w:val="sl-SI"/>
        </w:rPr>
        <w:t>R</w:t>
      </w:r>
    </w:p>
    <w:p w:rsidR="0081727F" w:rsidRPr="00EC73EA" w:rsidRDefault="00B24F8B">
      <w:pPr>
        <w:numPr>
          <w:ilvl w:val="0"/>
          <w:numId w:val="2"/>
        </w:numPr>
        <w:ind w:hanging="360"/>
        <w:contextualSpacing/>
        <w:rPr>
          <w:lang w:val="sl-SI"/>
        </w:rPr>
      </w:pPr>
      <w:r w:rsidRPr="00EC73EA">
        <w:rPr>
          <w:b/>
          <w:lang w:val="sl-SI"/>
        </w:rPr>
        <w:t xml:space="preserve">izpeljano iz osebe </w:t>
      </w:r>
      <w:r w:rsidRPr="00EC73EA">
        <w:rPr>
          <w:lang w:val="sl-SI"/>
        </w:rPr>
        <w:t xml:space="preserve">(ang. person </w:t>
      </w:r>
      <w:r w:rsidRPr="009E5490">
        <w:t>derivative</w:t>
      </w:r>
      <w:r w:rsidRPr="00EC73EA">
        <w:rPr>
          <w:lang w:val="sl-SI"/>
        </w:rPr>
        <w:t>), oznaka DERIV-PER</w:t>
      </w:r>
    </w:p>
    <w:p w:rsidR="0081727F" w:rsidRPr="00EC73EA" w:rsidRDefault="00B24F8B">
      <w:pPr>
        <w:numPr>
          <w:ilvl w:val="0"/>
          <w:numId w:val="2"/>
        </w:numPr>
        <w:ind w:hanging="360"/>
        <w:contextualSpacing/>
        <w:rPr>
          <w:lang w:val="sl-SI"/>
        </w:rPr>
      </w:pPr>
      <w:r w:rsidRPr="00EC73EA">
        <w:rPr>
          <w:b/>
          <w:lang w:val="sl-SI"/>
        </w:rPr>
        <w:t>lokacija</w:t>
      </w:r>
      <w:r w:rsidRPr="00EC73EA">
        <w:rPr>
          <w:lang w:val="sl-SI"/>
        </w:rPr>
        <w:t xml:space="preserve"> (ang. </w:t>
      </w:r>
      <w:r w:rsidRPr="009E5490">
        <w:t>location</w:t>
      </w:r>
      <w:r w:rsidRPr="00EC73EA">
        <w:rPr>
          <w:lang w:val="sl-SI"/>
        </w:rPr>
        <w:t>), oznaka LOC</w:t>
      </w:r>
    </w:p>
    <w:p w:rsidR="0081727F" w:rsidRPr="00EC73EA" w:rsidRDefault="00B24F8B">
      <w:pPr>
        <w:numPr>
          <w:ilvl w:val="0"/>
          <w:numId w:val="2"/>
        </w:numPr>
        <w:ind w:hanging="360"/>
        <w:contextualSpacing/>
        <w:rPr>
          <w:lang w:val="sl-SI"/>
        </w:rPr>
      </w:pPr>
      <w:r w:rsidRPr="00EC73EA">
        <w:rPr>
          <w:b/>
          <w:lang w:val="sl-SI"/>
        </w:rPr>
        <w:t>organizacija</w:t>
      </w:r>
      <w:r w:rsidRPr="00EC73EA">
        <w:rPr>
          <w:lang w:val="sl-SI"/>
        </w:rPr>
        <w:t xml:space="preserve"> (ang. </w:t>
      </w:r>
      <w:r w:rsidRPr="009E5490">
        <w:t>organization</w:t>
      </w:r>
      <w:r w:rsidRPr="00EC73EA">
        <w:rPr>
          <w:lang w:val="sl-SI"/>
        </w:rPr>
        <w:t>), oznaka ORG</w:t>
      </w:r>
    </w:p>
    <w:p w:rsidR="0081727F" w:rsidRPr="00EC73EA" w:rsidRDefault="00B24F8B">
      <w:pPr>
        <w:numPr>
          <w:ilvl w:val="0"/>
          <w:numId w:val="2"/>
        </w:numPr>
        <w:ind w:hanging="360"/>
        <w:contextualSpacing/>
        <w:rPr>
          <w:lang w:val="sl-SI"/>
        </w:rPr>
      </w:pPr>
      <w:r w:rsidRPr="00EC73EA">
        <w:rPr>
          <w:b/>
          <w:lang w:val="sl-SI"/>
        </w:rPr>
        <w:t>drugo</w:t>
      </w:r>
      <w:r w:rsidRPr="00EC73EA">
        <w:rPr>
          <w:lang w:val="sl-SI"/>
        </w:rPr>
        <w:t xml:space="preserve"> (ang. </w:t>
      </w:r>
      <w:r w:rsidRPr="009E5490">
        <w:t>miscellaneous</w:t>
      </w:r>
      <w:r w:rsidRPr="00EC73EA">
        <w:rPr>
          <w:lang w:val="sl-SI"/>
        </w:rPr>
        <w:t>), oznaka MISC</w:t>
      </w:r>
    </w:p>
    <w:p w:rsidR="0081727F" w:rsidRPr="00EC73EA" w:rsidRDefault="00B24F8B">
      <w:pPr>
        <w:rPr>
          <w:lang w:val="sl-SI"/>
        </w:rPr>
      </w:pPr>
      <w:r w:rsidRPr="00EC73EA">
        <w:rPr>
          <w:lang w:val="sl-SI"/>
        </w:rPr>
        <w:t>Gre za standardne tipe imenskih entitet, izjema je le DERIV-PER, ki smo jo dodali za označitev pridevnikov, izpeljanih iz osebnega lastnega imena, kar bo omogočilo boljšo anonimizacijo osebnih podatkov.</w:t>
      </w: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2" w:name="_4w55kafgujwc" w:colFirst="0" w:colLast="0"/>
      <w:bookmarkEnd w:id="2"/>
      <w:r w:rsidRPr="00EC73EA">
        <w:rPr>
          <w:lang w:val="sl-SI"/>
        </w:rPr>
        <w:t>KAJ OZNAČUJEMO KOT IMENSKO ENTITETO (IE)?</w:t>
      </w:r>
    </w:p>
    <w:p w:rsidR="0081727F" w:rsidRPr="00EC73EA" w:rsidRDefault="00B24F8B">
      <w:pPr>
        <w:rPr>
          <w:lang w:val="sl-SI"/>
        </w:rPr>
      </w:pPr>
      <w:r w:rsidRPr="00EC73EA">
        <w:rPr>
          <w:lang w:val="sl-SI"/>
        </w:rPr>
        <w:t xml:space="preserve">Osnovni princip: </w:t>
      </w:r>
      <w:r w:rsidRPr="00EC73EA">
        <w:rPr>
          <w:b/>
          <w:lang w:val="sl-SI"/>
        </w:rPr>
        <w:t>samostalniki in samostalniške besedne zveze</w:t>
      </w:r>
      <w:r w:rsidRPr="00EC73EA">
        <w:rPr>
          <w:lang w:val="sl-SI"/>
        </w:rPr>
        <w:t xml:space="preserve">, ki identificirajo neko osebo, lokacijo, organizacijo ali drug edinstven objekt v realnem prostoru in času. Poleg tega v širšem smislu označujemo tudi </w:t>
      </w:r>
      <w:r w:rsidRPr="00EC73EA">
        <w:rPr>
          <w:b/>
          <w:lang w:val="sl-SI"/>
        </w:rPr>
        <w:t>svojilne pridevnike</w:t>
      </w:r>
      <w:r w:rsidRPr="00EC73EA">
        <w:rPr>
          <w:lang w:val="sl-SI"/>
        </w:rPr>
        <w:t xml:space="preserve">, izpeljane iz osebnega lastnega imena, ki se nanašajo na dotično osebo, npr. </w:t>
      </w:r>
      <w:r w:rsidRPr="00EC73EA">
        <w:rPr>
          <w:color w:val="0000FF"/>
          <w:lang w:val="sl-SI"/>
        </w:rPr>
        <w:t>DERIV-PER[Obamova] izvolitev</w:t>
      </w:r>
      <w:r w:rsidRPr="00EC73EA">
        <w:rPr>
          <w:lang w:val="sl-SI"/>
        </w:rPr>
        <w:t xml:space="preserve">. </w:t>
      </w:r>
    </w:p>
    <w:p w:rsidR="0081727F" w:rsidRPr="00EC73EA" w:rsidRDefault="00B24F8B">
      <w:pPr>
        <w:rPr>
          <w:highlight w:val="black"/>
          <w:lang w:val="sl-SI"/>
        </w:rPr>
      </w:pPr>
      <w:r w:rsidRPr="00EC73EA">
        <w:rPr>
          <w:lang w:val="sl-SI"/>
        </w:rPr>
        <w:t xml:space="preserve">Na ortografski ravni so pogosto izražene z </w:t>
      </w:r>
      <w:r w:rsidRPr="00EC73EA">
        <w:rPr>
          <w:b/>
          <w:lang w:val="sl-SI"/>
        </w:rPr>
        <w:t>veliko začetnico</w:t>
      </w:r>
      <w:r w:rsidRPr="00EC73EA">
        <w:rPr>
          <w:lang w:val="sl-SI"/>
        </w:rPr>
        <w:t xml:space="preserve"> (</w:t>
      </w:r>
      <w:r w:rsidRPr="00EC73EA">
        <w:rPr>
          <w:color w:val="0000FF"/>
          <w:lang w:val="sl-SI"/>
        </w:rPr>
        <w:t>Slovenska tiskovna agencija</w:t>
      </w:r>
      <w:r w:rsidRPr="00EC73EA">
        <w:rPr>
          <w:lang w:val="sl-SI"/>
        </w:rPr>
        <w:t xml:space="preserve">) ali </w:t>
      </w:r>
      <w:r w:rsidRPr="00EC73EA">
        <w:rPr>
          <w:b/>
          <w:lang w:val="sl-SI"/>
        </w:rPr>
        <w:t xml:space="preserve">kratico </w:t>
      </w:r>
      <w:r w:rsidRPr="00EC73EA">
        <w:rPr>
          <w:lang w:val="sl-SI"/>
        </w:rPr>
        <w:t>(</w:t>
      </w:r>
      <w:r w:rsidRPr="00EC73EA">
        <w:rPr>
          <w:color w:val="0000FF"/>
          <w:lang w:val="sl-SI"/>
        </w:rPr>
        <w:t>STA</w:t>
      </w:r>
      <w:r w:rsidRPr="00EC73EA">
        <w:rPr>
          <w:lang w:val="sl-SI"/>
        </w:rPr>
        <w:t xml:space="preserve">), vendar pa velika začetnica in kratica ne označujeta samo imenskih entitet (npr. </w:t>
      </w:r>
      <w:r w:rsidRPr="00EC73EA">
        <w:rPr>
          <w:color w:val="CC0000"/>
          <w:lang w:val="sl-SI"/>
        </w:rPr>
        <w:t>BDP</w:t>
      </w:r>
      <w:r w:rsidRPr="00EC73EA">
        <w:rPr>
          <w:lang w:val="sl-SI"/>
        </w:rPr>
        <w:t xml:space="preserve">). Kot IE obravnavamo tudi lastnoimenske besedne zveze, katerih zapis (z veliko oz. malo začetnico) variira, npr. </w:t>
      </w:r>
      <w:r w:rsidRPr="00EC73EA">
        <w:rPr>
          <w:color w:val="0000FF"/>
          <w:lang w:val="sl-SI"/>
        </w:rPr>
        <w:t>ORG[ministrstvo za kulturo] = ORG[Ministrstvo za kulturo Republike Slovenije]</w:t>
      </w:r>
      <w:r w:rsidRPr="00EC73EA">
        <w:rPr>
          <w:lang w:val="sl-SI"/>
        </w:rPr>
        <w:t>. Občeimenskih poimenovanj, npr. ‘</w:t>
      </w:r>
      <w:r w:rsidRPr="00EC73EA">
        <w:rPr>
          <w:color w:val="CC0000"/>
          <w:lang w:val="sl-SI"/>
        </w:rPr>
        <w:t>kulturno ministrstvo</w:t>
      </w:r>
      <w:r w:rsidRPr="00EC73EA">
        <w:rPr>
          <w:lang w:val="sl-SI"/>
        </w:rPr>
        <w:t xml:space="preserve">’, ne označujemo kot IE. </w:t>
      </w:r>
    </w:p>
    <w:p w:rsidR="0081727F" w:rsidRPr="00EC73EA" w:rsidRDefault="0081727F">
      <w:pPr>
        <w:rPr>
          <w:lang w:val="sl-SI"/>
        </w:rPr>
      </w:pP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3" w:name="_2x5bbq7b4711" w:colFirst="0" w:colLast="0"/>
      <w:bookmarkEnd w:id="3"/>
      <w:r w:rsidRPr="00EC73EA">
        <w:rPr>
          <w:lang w:val="sl-SI"/>
        </w:rPr>
        <w:t>1</w:t>
      </w:r>
      <w:r w:rsidRPr="00EC73EA">
        <w:rPr>
          <w:lang w:val="sl-SI"/>
        </w:rPr>
        <w:tab/>
        <w:t>OSNOVNE USMERITVE</w:t>
      </w:r>
      <w:r w:rsidRPr="00EC73EA">
        <w:rPr>
          <w:lang w:val="sl-SI"/>
        </w:rPr>
        <w:br/>
      </w:r>
    </w:p>
    <w:p w:rsidR="0081727F" w:rsidRPr="00EC73EA" w:rsidRDefault="00B24F8B">
      <w:pPr>
        <w:numPr>
          <w:ilvl w:val="0"/>
          <w:numId w:val="3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Posamezni IE pripišemo samo eno kategorijo.</w:t>
      </w:r>
    </w:p>
    <w:p w:rsidR="0081727F" w:rsidRPr="00EC73EA" w:rsidRDefault="00B24F8B">
      <w:pPr>
        <w:numPr>
          <w:ilvl w:val="0"/>
          <w:numId w:val="3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Smiselno preferiramo daljše enote, </w:t>
      </w:r>
      <w:r w:rsidRPr="00EC73EA">
        <w:rPr>
          <w:color w:val="0000FF"/>
          <w:lang w:val="sl-SI"/>
        </w:rPr>
        <w:t>npr. LOC[Jamova 39, 1000 Ljubljana]</w:t>
      </w:r>
      <w:r w:rsidRPr="00EC73EA">
        <w:rPr>
          <w:lang w:val="sl-SI"/>
        </w:rPr>
        <w:t xml:space="preserve"> in ne </w:t>
      </w:r>
      <w:r w:rsidRPr="00EC73EA">
        <w:rPr>
          <w:color w:val="CC0000"/>
          <w:lang w:val="sl-SI"/>
        </w:rPr>
        <w:t>LOC[Jamova 39], LOC[Ljubljana].</w:t>
      </w:r>
    </w:p>
    <w:p w:rsidR="0081727F" w:rsidRPr="00EC73EA" w:rsidRDefault="00B24F8B">
      <w:pPr>
        <w:numPr>
          <w:ilvl w:val="0"/>
          <w:numId w:val="3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Posebej ne označujemo (ne gnezdimo) morebitnih samostojnih sestavin entitete, označimo samo hierarhično najvišjo enoto, </w:t>
      </w:r>
      <w:r w:rsidRPr="00EC73EA">
        <w:rPr>
          <w:color w:val="0000FF"/>
          <w:lang w:val="sl-SI"/>
        </w:rPr>
        <w:t xml:space="preserve">npr. ORG[Ministrstvo za kulturo Republike Slovenije] </w:t>
      </w:r>
      <w:r w:rsidRPr="00EC73EA">
        <w:rPr>
          <w:lang w:val="sl-SI"/>
        </w:rPr>
        <w:t xml:space="preserve">in ne </w:t>
      </w:r>
      <w:r w:rsidRPr="00EC73EA">
        <w:rPr>
          <w:color w:val="CC0000"/>
          <w:lang w:val="sl-SI"/>
        </w:rPr>
        <w:t>ORG[Ministrstvo za kulturo LOC[Republike Slovenije]]</w:t>
      </w:r>
      <w:r w:rsidRPr="00EC73EA">
        <w:rPr>
          <w:lang w:val="sl-SI"/>
        </w:rPr>
        <w:t xml:space="preserve">. </w:t>
      </w:r>
    </w:p>
    <w:p w:rsidR="0081727F" w:rsidRPr="00EC73EA" w:rsidRDefault="00B24F8B">
      <w:pPr>
        <w:numPr>
          <w:ilvl w:val="0"/>
          <w:numId w:val="3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Če je prvi del imenske entitete občno ime (kot npr. </w:t>
      </w:r>
      <w:r w:rsidRPr="00EC73EA">
        <w:rPr>
          <w:color w:val="0000FF"/>
          <w:lang w:val="sl-SI"/>
        </w:rPr>
        <w:t>letališče, mejni prehod, občina, osnovna šola, zavod</w:t>
      </w:r>
      <w:r w:rsidRPr="00EC73EA">
        <w:rPr>
          <w:lang w:val="sl-SI"/>
        </w:rPr>
        <w:t xml:space="preserve">), ga označimo </w:t>
      </w:r>
      <w:r w:rsidRPr="00EC73EA">
        <w:rPr>
          <w:i/>
          <w:lang w:val="sl-SI"/>
        </w:rPr>
        <w:t>samo</w:t>
      </w:r>
      <w:r w:rsidRPr="00EC73EA">
        <w:rPr>
          <w:lang w:val="sl-SI"/>
        </w:rPr>
        <w:t xml:space="preserve"> v primeru, da je rabljeno kot del uradnega poimenovanja (torej bi se po veljavnem pravopisu lahko zapisalo tudi z veliko začetnico) in da jasno ločuje med dvema IE, npr. lokacija prometne infrastrukture vs. lokacija kraja, naselja: </w:t>
      </w:r>
      <w:r w:rsidRPr="00EC73EA">
        <w:rPr>
          <w:color w:val="0000FF"/>
          <w:lang w:val="sl-SI"/>
        </w:rPr>
        <w:t>Peljem se na LOC[letališče/Letališče Portorož] vs. Počitnikujem v LOC[Portorožu]</w:t>
      </w:r>
      <w:r w:rsidRPr="00EC73EA">
        <w:rPr>
          <w:lang w:val="sl-SI"/>
        </w:rPr>
        <w:t xml:space="preserve">. </w:t>
      </w:r>
    </w:p>
    <w:p w:rsidR="0081727F" w:rsidRPr="00EC73EA" w:rsidRDefault="0081727F">
      <w:pPr>
        <w:rPr>
          <w:lang w:val="sl-SI"/>
        </w:rPr>
      </w:pP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4" w:name="_21o61kx9922e" w:colFirst="0" w:colLast="0"/>
      <w:bookmarkEnd w:id="4"/>
      <w:r w:rsidRPr="00EC73EA">
        <w:rPr>
          <w:lang w:val="sl-SI"/>
        </w:rPr>
        <w:lastRenderedPageBreak/>
        <w:t>2</w:t>
      </w:r>
      <w:r w:rsidRPr="00EC73EA">
        <w:rPr>
          <w:lang w:val="sl-SI"/>
        </w:rPr>
        <w:tab/>
        <w:t>KATERO KATEGORIJO UPORABITI?</w:t>
      </w:r>
      <w:r w:rsidRPr="00EC73EA">
        <w:rPr>
          <w:lang w:val="sl-SI"/>
        </w:rPr>
        <w:br/>
      </w:r>
    </w:p>
    <w:p w:rsidR="0081727F" w:rsidRPr="00EC73EA" w:rsidRDefault="00B24F8B">
      <w:pPr>
        <w:numPr>
          <w:ilvl w:val="0"/>
          <w:numId w:val="1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Glavna usmeritev je </w:t>
      </w:r>
      <w:r w:rsidRPr="00EC73EA">
        <w:rPr>
          <w:b/>
          <w:lang w:val="sl-SI"/>
        </w:rPr>
        <w:t>Tipologija imenskih entitet</w:t>
      </w:r>
      <w:r w:rsidRPr="00EC73EA">
        <w:rPr>
          <w:lang w:val="sl-SI"/>
        </w:rPr>
        <w:t xml:space="preserve">, podana v 3. </w:t>
      </w:r>
      <w:r w:rsidR="00B42866" w:rsidRPr="00EC73EA">
        <w:rPr>
          <w:lang w:val="sl-SI"/>
        </w:rPr>
        <w:t>razdelk</w:t>
      </w:r>
      <w:r w:rsidRPr="00EC73EA">
        <w:rPr>
          <w:lang w:val="sl-SI"/>
        </w:rPr>
        <w:t>u. Vsebuje 5 kategorij s podkategorijami, ki podrobneje opredeljujejo, katere IE obsega posamezna kategorija.</w:t>
      </w:r>
    </w:p>
    <w:p w:rsidR="0081727F" w:rsidRPr="00EC73EA" w:rsidRDefault="00B24F8B">
      <w:pPr>
        <w:numPr>
          <w:ilvl w:val="0"/>
          <w:numId w:val="1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Kjer je možna interpretacija v dve različni kategoriji, se običajno odločimo za privzeto oz. primarno kategorijo, tj. države so v vseh primerih kategorizirane kot lokacije, tudi če so omenjene kot organizacije, npr. </w:t>
      </w:r>
      <w:r w:rsidRPr="00EC73EA">
        <w:rPr>
          <w:color w:val="0000FF"/>
          <w:lang w:val="sl-SI"/>
        </w:rPr>
        <w:t>Pristal je v LOC[Sloveniji] = LOC[Slovenija] je zaprosila za članstvo v Natu</w:t>
      </w:r>
      <w:r w:rsidRPr="00EC73EA">
        <w:rPr>
          <w:lang w:val="sl-SI"/>
        </w:rPr>
        <w:t xml:space="preserve">, institucije pa so vedno obravnavane kot organizacije, tudi če so omenjene kot lokacije, </w:t>
      </w:r>
      <w:r w:rsidRPr="00EC73EA">
        <w:rPr>
          <w:color w:val="0000FF"/>
          <w:lang w:val="sl-SI"/>
        </w:rPr>
        <w:t>npr. Državno tekmovanje je potekalo na ORG[osnovni šoli Franceta Prešerna]</w:t>
      </w:r>
      <w:r w:rsidRPr="00EC73EA">
        <w:rPr>
          <w:lang w:val="sl-SI"/>
        </w:rPr>
        <w:t xml:space="preserve">. </w:t>
      </w:r>
    </w:p>
    <w:p w:rsidR="0081727F" w:rsidRPr="00EC73EA" w:rsidRDefault="00B24F8B">
      <w:pPr>
        <w:numPr>
          <w:ilvl w:val="0"/>
          <w:numId w:val="1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Če se je težko odločiti, kateri pomen je primarni, entiteti pripišemo pomen, ki ga izraža kontekst, npr. ko je literarni lik (PERS) tudi naslov literarnega dela (OTH): </w:t>
      </w:r>
      <w:r w:rsidRPr="00EC73EA">
        <w:rPr>
          <w:color w:val="0000FF"/>
          <w:lang w:val="sl-SI"/>
        </w:rPr>
        <w:t>PERS[Faust] išče smisel življenja vs. OTH[Faust] je dramska pesnitev</w:t>
      </w:r>
      <w:r w:rsidRPr="00EC73EA">
        <w:rPr>
          <w:lang w:val="sl-SI"/>
        </w:rPr>
        <w:t>).</w:t>
      </w:r>
    </w:p>
    <w:p w:rsidR="0081727F" w:rsidRPr="00EC73EA" w:rsidRDefault="00B24F8B">
      <w:pPr>
        <w:numPr>
          <w:ilvl w:val="0"/>
          <w:numId w:val="1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Če za določeno entiteto ni nobene primerne (pod)kategorije, a gre nedvomno za imensko entiteto, jo uvrstimo v kategorijo Drugo (MISC).</w:t>
      </w:r>
    </w:p>
    <w:p w:rsidR="0081727F" w:rsidRPr="00EC73EA" w:rsidRDefault="00B24F8B">
      <w:pPr>
        <w:numPr>
          <w:ilvl w:val="0"/>
          <w:numId w:val="1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Če je IE kljub temu pomensko nedvomno PER, ORG ali LOC (</w:t>
      </w:r>
      <w:r w:rsidRPr="00EC73EA">
        <w:rPr>
          <w:color w:val="0000FF"/>
          <w:lang w:val="sl-SI"/>
        </w:rPr>
        <w:t>npr. Indijska podcelina</w:t>
      </w:r>
      <w:r w:rsidRPr="00EC73EA">
        <w:rPr>
          <w:lang w:val="sl-SI"/>
        </w:rPr>
        <w:t xml:space="preserve">), jo uvrstimo </w:t>
      </w:r>
      <w:r w:rsidR="00B42866" w:rsidRPr="00EC73EA">
        <w:rPr>
          <w:lang w:val="sl-SI"/>
        </w:rPr>
        <w:t xml:space="preserve">v najustreznejšo kategorijo. </w:t>
      </w: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5" w:name="_mkh4trndbqwg" w:colFirst="0" w:colLast="0"/>
      <w:bookmarkEnd w:id="5"/>
      <w:r w:rsidRPr="00EC73EA">
        <w:rPr>
          <w:lang w:val="sl-SI"/>
        </w:rPr>
        <w:t>3</w:t>
      </w:r>
      <w:r w:rsidRPr="00EC73EA">
        <w:rPr>
          <w:lang w:val="sl-SI"/>
        </w:rPr>
        <w:tab/>
        <w:t>TIPOLOGIJA IMENSKIH ENTITET</w:t>
      </w:r>
      <w:r w:rsidRPr="00EC73EA">
        <w:rPr>
          <w:lang w:val="sl-SI"/>
        </w:rPr>
        <w:br/>
      </w:r>
    </w:p>
    <w:tbl>
      <w:tblPr>
        <w:tblStyle w:val="a"/>
        <w:tblW w:w="895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930"/>
        <w:gridCol w:w="3150"/>
        <w:gridCol w:w="2820"/>
        <w:gridCol w:w="2055"/>
      </w:tblGrid>
      <w:tr w:rsidR="0081727F" w:rsidRPr="00EC73EA">
        <w:trPr>
          <w:trHeight w:val="20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Kategorija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Podkategorija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Primeri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 xml:space="preserve">Ne spada v to kategorijo 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B24F8B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PER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Oseba (ime in/ali priimek)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Janez Novak, da Vinci, Ludvik XIV.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dr., gospa, sv.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Ime domače živali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Fifi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Umetniško ime, psevdonim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Madonna, mati Terez(ij)a, Banksy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Imena fiktivnih oseb (iz filmov, knjig ipd.)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Ana Karenina, Rdeča kapica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Vzdevki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(Boštjan Gorenc -) Pižama, Zvezdica89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Poimenovane skupine ljudi (družina ali lokalno omejena skupnost)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Angleži, Nemec, Ljubljančan; Novakovi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81727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</w:p>
        </w:tc>
      </w:tr>
      <w:tr w:rsidR="002E798F" w:rsidRPr="00EC73EA">
        <w:trPr>
          <w:trHeight w:val="2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798F" w:rsidRPr="00EC73EA" w:rsidRDefault="002E798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E798F" w:rsidRPr="00EC73EA" w:rsidRDefault="002E798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Omembe oz. sklici na Twitterju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E798F" w:rsidRPr="00EC73EA" w:rsidRDefault="002E798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@pizama</w:t>
            </w:r>
            <w:r w:rsidR="0000160D">
              <w:rPr>
                <w:sz w:val="16"/>
                <w:szCs w:val="16"/>
                <w:lang w:val="sl-SI"/>
              </w:rPr>
              <w:t>, @Nike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E798F" w:rsidRPr="00EC73EA" w:rsidRDefault="002E798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</w:p>
        </w:tc>
      </w:tr>
      <w:tr w:rsidR="0081727F" w:rsidRPr="00EC73EA">
        <w:trPr>
          <w:trHeight w:val="200"/>
        </w:trPr>
        <w:tc>
          <w:tcPr>
            <w:tcW w:w="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bottom"/>
          </w:tcPr>
          <w:p w:rsidR="0081727F" w:rsidRPr="00EC73EA" w:rsidRDefault="00B24F8B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DERIV-PER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Svojilni pridevnik iz osebnega imena 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Novakov (pes)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Alzheimerjeva (bolezen)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B24F8B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ORG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Organizacije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EU, Nato, Rimskokatoliška cerkev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parlament, vlada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Podjetja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Microsoft, Pasadena d.o.o.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Upravljalci letališč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Aerodrom Ljubljana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Letališče Jožeta Pučnika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Izobraževalne ustanove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Filozofska fakulteta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Instituti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Institut “Jožef Stefan”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Muzeji, knjižnice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Prirodoslovni muzej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Gledališča, kinematografi ipd.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MGL, Kinodvor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Mediji (TV, radio, časopisi)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Dnevnik, Delo, Radio Center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Restavracije, hoteli, lokali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Kavarna Zvezda, [hH]otel Lev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Zdravstvene ustanove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[zZ]dravstveni dom Ribnica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7D63E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Glasbene skupine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U2, Beatli, [aA]nsambel Avsenik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Institucije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[oO]bčina Piran, NPK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18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Politične stranke in druga civilna združenja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DeSUS, Zveza potrošnikov Slovenije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Športni klubi, društva in združenja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(HDD SIJ) Acroni Jesenice, (FC) Barcelona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Kulturne organizacije (tudi amaterske)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[mM]ešani pevski zbor Divača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B24F8B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LOC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Nebesna telesa (planeti ipd.)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Mars, Andromeda, Halleyjev komet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Celine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Južna Amerika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Države, dežele (pretekle in sedanje)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Slovenija, Združene države (Amerike)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EU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Regije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Primorska, Valonija, Nova Anglija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7D63E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Mesta in predeli mest, kraji in deli krajev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Ljubljana, Šiška, Vrhnika, Na klancu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Ulice, trgi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Jamova cesta 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Nakupovalna središča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Citypark, Supernova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Letališča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Letališče Jožeta Pučnika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Cerkve (kot poimenovane stavbe)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[cC]erkev sv. Nikolaja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Rimskokatoliška cerkev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Krajevne znamenitosti (kulturne, naravne)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Tromostovje, Triglavski narodni park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7D63E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Druge poimenovane zgradbe (brez org. strukture)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[kK]ulturni dom Ljubno, WTC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Cankarjev dom (ima org. strukturo, npr. direktorja)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Gore, jezera, reke in drugi poimenovani geografski objekti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6FF66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Triglav, Blejsko jezero, Sava, Logarska dolina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>
        <w:trPr>
          <w:trHeight w:val="200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B24F8B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 w:rsidRPr="00EC73EA">
              <w:rPr>
                <w:b/>
                <w:sz w:val="16"/>
                <w:szCs w:val="16"/>
                <w:lang w:val="sl-SI"/>
              </w:rPr>
              <w:t>MISC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2E798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Sistemi, programi, aplikacije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Windows 10, Word, Android 5.1 Lollipop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.docx, pdf, OCR</w:t>
            </w:r>
          </w:p>
        </w:tc>
      </w:tr>
      <w:tr w:rsidR="0081727F" w:rsidRPr="007D63E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Naslovi knjig, filmov, nanizank, slik in drugih umetniških del; naslovi dokumentov ipd.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Vojna in mir, Ko jagenjčki obmolknejo, Sopranovi, Guernica; Uradni list 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 w:rsidTr="002E798F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Registrirana imena ali modeli naprav (avti, mobiteli, računalniki, igre ipd.) in drugi komercialni izdelki (znamke)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727F" w:rsidRPr="00EC73EA" w:rsidRDefault="00B24F8B" w:rsidP="002E798F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Galaxy Note 7, Nokia Lumia 950, Toyota RAV4, Minecraft, Človek ne jezi 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 w:rsidTr="00A0053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727F" w:rsidRPr="00EC73EA" w:rsidRDefault="00B24F8B" w:rsidP="00A0053E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Imena prireditev in drugih dogodkov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Oskarji, Zlata lisica, 10. mednarodna konferenca Jezikovne tehnologije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shod nacifašistov</w:t>
            </w:r>
          </w:p>
        </w:tc>
      </w:tr>
      <w:tr w:rsidR="0081727F" w:rsidRPr="00EC73EA" w:rsidTr="00A0053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727F" w:rsidRPr="00EC73EA" w:rsidRDefault="00B24F8B" w:rsidP="00A0053E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 xml:space="preserve">Imena projektov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Obzorje 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  <w:tr w:rsidR="0081727F" w:rsidRPr="00EC73EA" w:rsidTr="00A0053E">
        <w:trPr>
          <w:trHeight w:val="200"/>
        </w:trPr>
        <w:tc>
          <w:tcPr>
            <w:tcW w:w="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1727F" w:rsidRPr="00EC73EA" w:rsidRDefault="0081727F">
            <w:pPr>
              <w:spacing w:after="0" w:line="240" w:lineRule="auto"/>
              <w:rPr>
                <w:b/>
                <w:sz w:val="16"/>
                <w:szCs w:val="16"/>
                <w:lang w:val="sl-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727F" w:rsidRPr="00EC73EA" w:rsidRDefault="00B24F8B" w:rsidP="00A0053E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Borzni indeksi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SBI20,  Dow Jones, Nasdaq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1727F" w:rsidRPr="00EC73EA" w:rsidRDefault="00B24F8B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r w:rsidRPr="00EC73EA">
              <w:rPr>
                <w:sz w:val="16"/>
                <w:szCs w:val="16"/>
                <w:lang w:val="sl-SI"/>
              </w:rPr>
              <w:t> </w:t>
            </w:r>
          </w:p>
        </w:tc>
      </w:tr>
    </w:tbl>
    <w:p w:rsidR="0081727F" w:rsidRPr="00EC73EA" w:rsidRDefault="0081727F">
      <w:pPr>
        <w:rPr>
          <w:lang w:val="sl-SI"/>
        </w:rPr>
      </w:pP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6" w:name="_h3wrycfpmp79" w:colFirst="0" w:colLast="0"/>
      <w:bookmarkEnd w:id="6"/>
      <w:r w:rsidRPr="00EC73EA">
        <w:rPr>
          <w:lang w:val="sl-SI"/>
        </w:rPr>
        <w:t>4</w:t>
      </w:r>
      <w:r w:rsidRPr="00EC73EA">
        <w:rPr>
          <w:lang w:val="sl-SI"/>
        </w:rPr>
        <w:tab/>
        <w:t>DODATNE USME</w:t>
      </w:r>
      <w:r w:rsidR="00B42866" w:rsidRPr="00EC73EA">
        <w:rPr>
          <w:lang w:val="sl-SI"/>
        </w:rPr>
        <w:t>RITVE PO POSAMEZNIH KATEGORIJAH</w:t>
      </w:r>
    </w:p>
    <w:p w:rsidR="0081727F" w:rsidRPr="00EC73EA" w:rsidRDefault="00B24F8B">
      <w:pPr>
        <w:numPr>
          <w:ilvl w:val="0"/>
          <w:numId w:val="4"/>
        </w:numPr>
        <w:ind w:hanging="360"/>
        <w:contextualSpacing/>
        <w:rPr>
          <w:lang w:val="sl-SI"/>
        </w:rPr>
      </w:pPr>
      <w:bookmarkStart w:id="7" w:name="_531tr1xszs55" w:colFirst="0" w:colLast="0"/>
      <w:bookmarkEnd w:id="7"/>
      <w:r w:rsidRPr="00EC73EA">
        <w:rPr>
          <w:lang w:val="sl-SI"/>
        </w:rPr>
        <w:t>PER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bookmarkStart w:id="8" w:name="_srnbc11d1ymv" w:colFirst="0" w:colLast="0"/>
      <w:bookmarkEnd w:id="8"/>
      <w:r w:rsidRPr="00EC73EA">
        <w:rPr>
          <w:lang w:val="sl-SI"/>
        </w:rPr>
        <w:t>Ne označujemo funkcij ter strokovnih, častnih ipd. nazivov pred imeni.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bookmarkStart w:id="9" w:name="_vzqb1im1r6t" w:colFirst="0" w:colLast="0"/>
      <w:bookmarkEnd w:id="9"/>
      <w:r w:rsidRPr="00EC73EA">
        <w:rPr>
          <w:lang w:val="sl-SI"/>
        </w:rPr>
        <w:t xml:space="preserve">Začetnice imena in/ali priimka ter tujejezične predloge v priimkih (e.g. </w:t>
      </w:r>
      <w:r w:rsidRPr="00EC73EA">
        <w:rPr>
          <w:color w:val="0000FF"/>
          <w:lang w:val="sl-SI"/>
        </w:rPr>
        <w:t>van, da, von</w:t>
      </w:r>
      <w:r w:rsidRPr="00EC73EA">
        <w:rPr>
          <w:lang w:val="sl-SI"/>
        </w:rPr>
        <w:t>) pa obravnavamo kot del IE.</w:t>
      </w:r>
    </w:p>
    <w:p w:rsidR="0081727F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bookmarkStart w:id="10" w:name="_q5bqfwoc2yt3" w:colFirst="0" w:colLast="0"/>
      <w:bookmarkEnd w:id="10"/>
      <w:r w:rsidRPr="00EC73EA">
        <w:rPr>
          <w:lang w:val="sl-SI"/>
        </w:rPr>
        <w:t xml:space="preserve">Lastnoimenska poimenovanja skupin ljudi, povezanih v družino ali širšo krajevno skupnost (npr. </w:t>
      </w:r>
      <w:r w:rsidRPr="00EC73EA">
        <w:rPr>
          <w:color w:val="0000FF"/>
          <w:lang w:val="sl-SI"/>
        </w:rPr>
        <w:t>Novakovi; Slovenci, Korošci, Angleži, Londončani</w:t>
      </w:r>
      <w:r w:rsidRPr="00EC73EA">
        <w:rPr>
          <w:lang w:val="sl-SI"/>
        </w:rPr>
        <w:t xml:space="preserve">), se tudi uvrščajo med PER. Pridevniki so del IE le, če so izpeljani iz drugega lastnega imena in kot taki zapisani z veliko začetnico, npr. </w:t>
      </w:r>
      <w:r w:rsidRPr="00EC73EA">
        <w:rPr>
          <w:color w:val="0000FF"/>
          <w:lang w:val="sl-SI"/>
        </w:rPr>
        <w:t>Beneški Slovenci</w:t>
      </w:r>
      <w:r w:rsidRPr="00EC73EA">
        <w:rPr>
          <w:lang w:val="sl-SI"/>
        </w:rPr>
        <w:t xml:space="preserve">, ne pa tudi </w:t>
      </w:r>
      <w:r w:rsidRPr="00EC73EA">
        <w:rPr>
          <w:color w:val="CC0000"/>
          <w:lang w:val="sl-SI"/>
        </w:rPr>
        <w:t>koroški</w:t>
      </w:r>
      <w:r w:rsidRPr="00EC73EA">
        <w:rPr>
          <w:lang w:val="sl-SI"/>
        </w:rPr>
        <w:t xml:space="preserve"> </w:t>
      </w:r>
      <w:r w:rsidRPr="00EC73EA">
        <w:rPr>
          <w:color w:val="0000FF"/>
          <w:lang w:val="sl-SI"/>
        </w:rPr>
        <w:t>Slovenci</w:t>
      </w:r>
      <w:r w:rsidRPr="00EC73EA">
        <w:rPr>
          <w:lang w:val="sl-SI"/>
        </w:rPr>
        <w:t xml:space="preserve">. </w:t>
      </w:r>
    </w:p>
    <w:p w:rsidR="002E798F" w:rsidRPr="007D63EE" w:rsidRDefault="004A1112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7D63EE">
        <w:rPr>
          <w:lang w:val="sl-SI"/>
        </w:rPr>
        <w:t>Omembe oz. sklice</w:t>
      </w:r>
      <w:r w:rsidR="002E798F" w:rsidRPr="007D63EE">
        <w:rPr>
          <w:lang w:val="sl-SI"/>
        </w:rPr>
        <w:t xml:space="preserve"> na </w:t>
      </w:r>
      <w:r w:rsidR="00493758" w:rsidRPr="007D63EE">
        <w:rPr>
          <w:lang w:val="sl-SI"/>
        </w:rPr>
        <w:t>uporabniške račune na Twitterju (@XY</w:t>
      </w:r>
      <w:r w:rsidRPr="007D63EE">
        <w:rPr>
          <w:lang w:val="sl-SI"/>
        </w:rPr>
        <w:t>Z</w:t>
      </w:r>
      <w:r w:rsidR="00493758" w:rsidRPr="007D63EE">
        <w:rPr>
          <w:lang w:val="sl-SI"/>
        </w:rPr>
        <w:t>) v vsakem primeru označimo kot PER, tudi če se nanašajo na organizacije.</w:t>
      </w:r>
    </w:p>
    <w:p w:rsidR="0081727F" w:rsidRPr="00EC73EA" w:rsidRDefault="00B24F8B">
      <w:pPr>
        <w:numPr>
          <w:ilvl w:val="0"/>
          <w:numId w:val="4"/>
        </w:numPr>
        <w:ind w:hanging="360"/>
        <w:contextualSpacing/>
        <w:rPr>
          <w:lang w:val="sl-SI"/>
        </w:rPr>
      </w:pPr>
      <w:bookmarkStart w:id="11" w:name="_8huk2w6p4u7y" w:colFirst="0" w:colLast="0"/>
      <w:bookmarkEnd w:id="11"/>
      <w:r w:rsidRPr="00EC73EA">
        <w:rPr>
          <w:lang w:val="sl-SI"/>
        </w:rPr>
        <w:t>DERIV-PER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bookmarkStart w:id="12" w:name="_gjdgxs" w:colFirst="0" w:colLast="0"/>
      <w:bookmarkEnd w:id="12"/>
      <w:r w:rsidRPr="00EC73EA">
        <w:rPr>
          <w:lang w:val="sl-SI"/>
        </w:rPr>
        <w:t xml:space="preserve">Ta kategorija vključuje svojilne pridevnike v širšem smislu, vključno z opisnim nanašanjem na osebo, kadar to “razkriva” kakršne koli informacije o tej osebi (ne le svojine), tudi če je fiktivna, npr. </w:t>
      </w:r>
      <w:r w:rsidRPr="00EC73EA">
        <w:rPr>
          <w:color w:val="0000FF"/>
          <w:lang w:val="sl-SI"/>
        </w:rPr>
        <w:t>PER[Faustovo] mnenje</w:t>
      </w:r>
      <w:r w:rsidRPr="00EC73EA">
        <w:rPr>
          <w:lang w:val="sl-SI"/>
        </w:rPr>
        <w:t xml:space="preserve">. Če pa je neka predmetnost (bolezni, nagrade ipd.) samo poimenovana po določeni osebi in se ne nanaša na dotično osebo (npr. </w:t>
      </w:r>
      <w:r w:rsidRPr="00EC73EA">
        <w:rPr>
          <w:color w:val="CC0000"/>
          <w:lang w:val="sl-SI"/>
        </w:rPr>
        <w:t xml:space="preserve">Alzheimerjeva bolezen </w:t>
      </w:r>
      <w:r w:rsidRPr="00EC73EA">
        <w:rPr>
          <w:lang w:val="sl-SI"/>
        </w:rPr>
        <w:t xml:space="preserve">kot vrsta bolezni in ne bolezen osebe po imenu Alzheimer), je ne označimo kot izpeljano IE. </w:t>
      </w:r>
    </w:p>
    <w:p w:rsidR="0081727F" w:rsidRPr="00EC73EA" w:rsidRDefault="00B24F8B">
      <w:pPr>
        <w:numPr>
          <w:ilvl w:val="0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LOC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Ključni identifikator lokacij so </w:t>
      </w:r>
      <w:r w:rsidRPr="00EC73EA">
        <w:rPr>
          <w:i/>
          <w:lang w:val="sl-SI"/>
        </w:rPr>
        <w:t>entitete, ki so naravno ali umetno umeščene v prostor in so kot take tipično označene na zemljevidih</w:t>
      </w:r>
      <w:r w:rsidRPr="00EC73EA">
        <w:rPr>
          <w:lang w:val="sl-SI"/>
        </w:rPr>
        <w:t>.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Države kot geopolitične enote vedno obravnavamo kot lokacije, da se izognemo težavam pri interpretaciji pri geopolitičnih kontekstih in metonimičnih pomenih.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Če se športno društvo, šola ipd. imenuje po kraju, lahko izjemoma uporabimo oznako ORG, </w:t>
      </w:r>
      <w:r w:rsidRPr="00EC73EA">
        <w:rPr>
          <w:color w:val="0000FF"/>
          <w:lang w:val="sl-SI"/>
        </w:rPr>
        <w:t>npr. ORG[Barcelona] je premagala ORG[Madrid] in ORG[Bayern].</w:t>
      </w:r>
    </w:p>
    <w:p w:rsidR="0081727F" w:rsidRPr="00EC73EA" w:rsidRDefault="00B24F8B">
      <w:pPr>
        <w:numPr>
          <w:ilvl w:val="0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ORG 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Ključni identifikator organizacije je </w:t>
      </w:r>
      <w:r w:rsidRPr="00EC73EA">
        <w:rPr>
          <w:i/>
          <w:lang w:val="sl-SI"/>
        </w:rPr>
        <w:t>prisotnost neke organizacijske strukture, tj. ljudi, ki uradno vodijo/upravljajo organizacijo</w:t>
      </w:r>
      <w:r w:rsidRPr="00EC73EA">
        <w:rPr>
          <w:lang w:val="sl-SI"/>
        </w:rPr>
        <w:t>.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Kljub temu pa občnoimenskih poimenovanj posameznih organov v organizaciji ne vključimo kot del IE, ker ne ločujejo dveh različnih organizacij, npr. </w:t>
      </w:r>
      <w:r w:rsidRPr="00EC73EA">
        <w:rPr>
          <w:color w:val="0000FF"/>
          <w:lang w:val="sl-SI"/>
        </w:rPr>
        <w:t>uprava ORG[Gorenja], občinski svet ORG [občine Piran]</w:t>
      </w:r>
      <w:r w:rsidRPr="00EC73EA">
        <w:rPr>
          <w:lang w:val="sl-SI"/>
        </w:rPr>
        <w:t xml:space="preserve">, razen če so zapisani z veliko začetnico, npr. </w:t>
      </w:r>
      <w:r w:rsidRPr="00EC73EA">
        <w:rPr>
          <w:color w:val="0000FF"/>
          <w:lang w:val="sl-SI"/>
        </w:rPr>
        <w:t>ORG[Oddelek za anglistiko Filozofske fakultete].</w:t>
      </w:r>
    </w:p>
    <w:p w:rsidR="0081727F" w:rsidRPr="00EC73EA" w:rsidRDefault="00B24F8B">
      <w:pPr>
        <w:numPr>
          <w:ilvl w:val="1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 xml:space="preserve">Preferiramo uradno poimenovanje organizacije. Če v zapisu ni velike začetnice </w:t>
      </w:r>
      <w:r w:rsidRPr="00EC73EA">
        <w:rPr>
          <w:color w:val="0000FF"/>
          <w:lang w:val="sl-SI"/>
        </w:rPr>
        <w:t xml:space="preserve">(npr. ORG[evropska komisija]) </w:t>
      </w:r>
      <w:r w:rsidRPr="00EC73EA">
        <w:rPr>
          <w:lang w:val="sl-SI"/>
        </w:rPr>
        <w:t xml:space="preserve">ali je del poimenovanja izpuščen, npr. </w:t>
      </w:r>
      <w:r w:rsidRPr="00EC73EA">
        <w:rPr>
          <w:color w:val="0000FF"/>
          <w:lang w:val="sl-SI"/>
        </w:rPr>
        <w:t>ORG[ministrstvo za kulturo</w:t>
      </w:r>
      <w:r w:rsidRPr="00EC73EA">
        <w:rPr>
          <w:lang w:val="sl-SI"/>
        </w:rPr>
        <w:t xml:space="preserve">] namesto celotnega naziva </w:t>
      </w:r>
      <w:r w:rsidRPr="00EC73EA">
        <w:rPr>
          <w:color w:val="0000FF"/>
          <w:lang w:val="sl-SI"/>
        </w:rPr>
        <w:t>ORG[ministrstvo za kulturo Republike Slovenije],</w:t>
      </w:r>
      <w:r w:rsidRPr="00EC73EA">
        <w:rPr>
          <w:lang w:val="sl-SI"/>
        </w:rPr>
        <w:t xml:space="preserve"> jo še vedno lahko obravnavamo kot imensko entiteto, če je referiranje nanjo </w:t>
      </w:r>
      <w:r w:rsidRPr="00EC73EA">
        <w:rPr>
          <w:lang w:val="sl-SI"/>
        </w:rPr>
        <w:lastRenderedPageBreak/>
        <w:t>lastnoimensko. Če je referiranje opisno ali dvoumno, kar se tipično kaže v “popridevljenju”, pa je ne označujemo (</w:t>
      </w:r>
      <w:r w:rsidRPr="00EC73EA">
        <w:rPr>
          <w:color w:val="0000FF"/>
          <w:lang w:val="sl-SI"/>
        </w:rPr>
        <w:t>npr. kulturno ministrstvo, piranska občina</w:t>
      </w:r>
      <w:r w:rsidR="00342243" w:rsidRPr="00EC73EA">
        <w:rPr>
          <w:lang w:val="sl-SI"/>
        </w:rPr>
        <w:t>).</w:t>
      </w:r>
    </w:p>
    <w:p w:rsidR="0081727F" w:rsidRPr="00EC73EA" w:rsidRDefault="00B24F8B">
      <w:pPr>
        <w:numPr>
          <w:ilvl w:val="0"/>
          <w:numId w:val="4"/>
        </w:numPr>
        <w:ind w:hanging="360"/>
        <w:contextualSpacing/>
        <w:rPr>
          <w:lang w:val="sl-SI"/>
        </w:rPr>
      </w:pPr>
      <w:r w:rsidRPr="00EC73EA">
        <w:rPr>
          <w:lang w:val="sl-SI"/>
        </w:rPr>
        <w:t>MISC</w:t>
      </w:r>
    </w:p>
    <w:p w:rsidR="0081727F" w:rsidRPr="00EC73EA" w:rsidRDefault="00B24F8B">
      <w:pPr>
        <w:spacing w:after="0" w:line="240" w:lineRule="auto"/>
        <w:rPr>
          <w:lang w:val="sl-SI"/>
        </w:rPr>
      </w:pPr>
      <w:r w:rsidRPr="00EC73EA">
        <w:rPr>
          <w:lang w:val="sl-SI"/>
        </w:rPr>
        <w:t xml:space="preserve"> </w:t>
      </w:r>
      <w:r w:rsidRPr="00EC73EA">
        <w:rPr>
          <w:lang w:val="sl-SI"/>
        </w:rPr>
        <w:tab/>
        <w:t>5.1. Latinska poimenovanja rastlin in delov telesa niso IE.</w:t>
      </w:r>
    </w:p>
    <w:p w:rsidR="0081727F" w:rsidRPr="00EC73EA" w:rsidRDefault="00B24F8B">
      <w:pPr>
        <w:spacing w:after="0" w:line="240" w:lineRule="auto"/>
        <w:ind w:firstLine="720"/>
        <w:rPr>
          <w:lang w:val="sl-SI"/>
        </w:rPr>
      </w:pPr>
      <w:r w:rsidRPr="00EC73EA">
        <w:rPr>
          <w:lang w:val="sl-SI"/>
        </w:rPr>
        <w:t xml:space="preserve">5.2. URL-naslovi, e-poštni naslovi in </w:t>
      </w:r>
      <w:r w:rsidR="00493758">
        <w:rPr>
          <w:lang w:val="sl-SI"/>
        </w:rPr>
        <w:t>ključniki (ang. hashtags)</w:t>
      </w:r>
      <w:r w:rsidRPr="00EC73EA">
        <w:rPr>
          <w:lang w:val="sl-SI"/>
        </w:rPr>
        <w:t xml:space="preserve"> na Twitterju niso IE.</w:t>
      </w:r>
    </w:p>
    <w:p w:rsidR="0081727F" w:rsidRPr="00EC73EA" w:rsidRDefault="00B24F8B">
      <w:pPr>
        <w:pStyle w:val="Heading1"/>
        <w:contextualSpacing w:val="0"/>
        <w:rPr>
          <w:lang w:val="sl-SI"/>
        </w:rPr>
      </w:pPr>
      <w:bookmarkStart w:id="13" w:name="_hb0aiqlyvmlw" w:colFirst="0" w:colLast="0"/>
      <w:bookmarkEnd w:id="13"/>
      <w:r w:rsidRPr="00EC73EA">
        <w:rPr>
          <w:lang w:val="sl-SI"/>
        </w:rPr>
        <w:t>LITERATURA</w:t>
      </w:r>
      <w:r w:rsidRPr="00EC73EA">
        <w:rPr>
          <w:lang w:val="sl-SI"/>
        </w:rPr>
        <w:br/>
      </w:r>
    </w:p>
    <w:p w:rsidR="0081727F" w:rsidRPr="007D63EE" w:rsidRDefault="00B24F8B">
      <w:pPr>
        <w:numPr>
          <w:ilvl w:val="0"/>
          <w:numId w:val="5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  <w:lang w:val="sl-SI"/>
        </w:rPr>
      </w:pPr>
      <w:r w:rsidRPr="007D63EE">
        <w:rPr>
          <w:rFonts w:ascii="Arial" w:eastAsia="Arial" w:hAnsi="Arial" w:cs="Arial"/>
          <w:sz w:val="20"/>
          <w:szCs w:val="20"/>
          <w:lang w:val="sl-SI"/>
        </w:rPr>
        <w:t xml:space="preserve">Marc Reznicek: </w:t>
      </w:r>
      <w:r w:rsidRPr="007D63EE">
        <w:rPr>
          <w:rFonts w:ascii="Arial" w:eastAsia="Arial" w:hAnsi="Arial" w:cs="Arial"/>
          <w:b/>
          <w:sz w:val="20"/>
          <w:szCs w:val="20"/>
          <w:lang w:val="sl-SI"/>
        </w:rPr>
        <w:t>Linguistische Annotation von Nichtstandardvarietäten</w:t>
      </w:r>
      <w:r w:rsidRPr="007D63EE">
        <w:rPr>
          <w:rFonts w:ascii="Arial" w:eastAsia="Arial" w:hAnsi="Arial" w:cs="Arial"/>
          <w:sz w:val="20"/>
          <w:szCs w:val="20"/>
          <w:lang w:val="sl-SI"/>
        </w:rPr>
        <w:t xml:space="preserve"> — Guidelines und „Best Practices" Guidelines NER (version 1.5): </w:t>
      </w:r>
      <w:hyperlink r:id="rId7">
        <w:r w:rsidRPr="007D63EE">
          <w:rPr>
            <w:rFonts w:ascii="Arial" w:eastAsia="Arial" w:hAnsi="Arial" w:cs="Arial"/>
            <w:color w:val="1155CC"/>
            <w:sz w:val="20"/>
            <w:szCs w:val="20"/>
            <w:u w:val="single"/>
            <w:lang w:val="sl-SI"/>
          </w:rPr>
          <w:t>https://www.linguistik.hu-berlin.de/de/institut/professuren/korpuslinguistik/forschung/nosta-d/nosta-d-ner-1.5</w:t>
        </w:r>
      </w:hyperlink>
    </w:p>
    <w:p w:rsidR="0081727F" w:rsidRPr="009E5490" w:rsidRDefault="00B24F8B">
      <w:pPr>
        <w:numPr>
          <w:ilvl w:val="0"/>
          <w:numId w:val="5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9E5490">
        <w:rPr>
          <w:rFonts w:ascii="Arial" w:eastAsia="Arial" w:hAnsi="Arial" w:cs="Arial"/>
          <w:b/>
          <w:sz w:val="20"/>
          <w:szCs w:val="20"/>
        </w:rPr>
        <w:t>MUC-6 Named Entity Task Definition</w:t>
      </w:r>
      <w:r w:rsidRPr="009E5490">
        <w:rPr>
          <w:rFonts w:ascii="Arial" w:eastAsia="Arial" w:hAnsi="Arial" w:cs="Arial"/>
          <w:sz w:val="20"/>
          <w:szCs w:val="20"/>
        </w:rPr>
        <w:t xml:space="preserve">: </w:t>
      </w:r>
      <w:hyperlink r:id="rId8">
        <w:r w:rsidRPr="009E5490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http://cs.nyu.edu/faculty/grishman/NEtask20.book_1.html </w:t>
        </w:r>
      </w:hyperlink>
    </w:p>
    <w:p w:rsidR="0081727F" w:rsidRPr="009E5490" w:rsidRDefault="00B24F8B">
      <w:pPr>
        <w:numPr>
          <w:ilvl w:val="0"/>
          <w:numId w:val="5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9E5490">
        <w:rPr>
          <w:rFonts w:ascii="Arial" w:eastAsia="Arial" w:hAnsi="Arial" w:cs="Arial"/>
          <w:b/>
          <w:sz w:val="20"/>
          <w:szCs w:val="20"/>
        </w:rPr>
        <w:t>CONLL 2003</w:t>
      </w:r>
      <w:r w:rsidRPr="009E5490">
        <w:rPr>
          <w:rFonts w:ascii="Arial" w:eastAsia="Arial" w:hAnsi="Arial" w:cs="Arial"/>
          <w:sz w:val="20"/>
          <w:szCs w:val="20"/>
        </w:rPr>
        <w:t xml:space="preserve">: </w:t>
      </w:r>
      <w:hyperlink r:id="rId9">
        <w:r w:rsidRPr="009E549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http://www.cnts.ua.ac.be/conll2003/ner/annotation.txt</w:t>
        </w:r>
      </w:hyperlink>
    </w:p>
    <w:p w:rsidR="0081727F" w:rsidRPr="009E5490" w:rsidRDefault="00B24F8B">
      <w:pPr>
        <w:numPr>
          <w:ilvl w:val="0"/>
          <w:numId w:val="5"/>
        </w:numPr>
        <w:spacing w:after="0" w:line="276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9E5490">
        <w:rPr>
          <w:rFonts w:ascii="Arial" w:eastAsia="Arial" w:hAnsi="Arial" w:cs="Arial"/>
          <w:b/>
          <w:sz w:val="20"/>
          <w:szCs w:val="20"/>
        </w:rPr>
        <w:t xml:space="preserve">BSNLP 2017 shared task: </w:t>
      </w:r>
      <w:hyperlink r:id="rId10">
        <w:r w:rsidRPr="009E549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http://bsnlp-2017.cs.helsinki.fi/shared_task.html</w:t>
        </w:r>
      </w:hyperlink>
    </w:p>
    <w:sectPr w:rsidR="0081727F" w:rsidRPr="009E5490">
      <w:footerReference w:type="default" r:id="rId11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58" w:rsidRDefault="00CB1F58" w:rsidP="00FE447A">
      <w:pPr>
        <w:spacing w:after="0" w:line="240" w:lineRule="auto"/>
      </w:pPr>
      <w:r>
        <w:separator/>
      </w:r>
    </w:p>
  </w:endnote>
  <w:endnote w:type="continuationSeparator" w:id="0">
    <w:p w:rsidR="00CB1F58" w:rsidRDefault="00CB1F58" w:rsidP="00FE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2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47A" w:rsidRDefault="00FE4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47A" w:rsidRDefault="00FE4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58" w:rsidRDefault="00CB1F58" w:rsidP="00FE447A">
      <w:pPr>
        <w:spacing w:after="0" w:line="240" w:lineRule="auto"/>
      </w:pPr>
      <w:r>
        <w:separator/>
      </w:r>
    </w:p>
  </w:footnote>
  <w:footnote w:type="continuationSeparator" w:id="0">
    <w:p w:rsidR="00CB1F58" w:rsidRDefault="00CB1F58" w:rsidP="00FE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027"/>
    <w:multiLevelType w:val="multilevel"/>
    <w:tmpl w:val="EE4EBD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4556C48"/>
    <w:multiLevelType w:val="multilevel"/>
    <w:tmpl w:val="B5BC7B8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38A7AB9"/>
    <w:multiLevelType w:val="multilevel"/>
    <w:tmpl w:val="B14A0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5DA0517"/>
    <w:multiLevelType w:val="multilevel"/>
    <w:tmpl w:val="F3882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73A3117"/>
    <w:multiLevelType w:val="multilevel"/>
    <w:tmpl w:val="E592988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7F"/>
    <w:rsid w:val="0000160D"/>
    <w:rsid w:val="000F05AD"/>
    <w:rsid w:val="00132427"/>
    <w:rsid w:val="00172EA7"/>
    <w:rsid w:val="002E798F"/>
    <w:rsid w:val="00342243"/>
    <w:rsid w:val="00493758"/>
    <w:rsid w:val="004A1112"/>
    <w:rsid w:val="006B073C"/>
    <w:rsid w:val="0074217E"/>
    <w:rsid w:val="007D63EE"/>
    <w:rsid w:val="0081727F"/>
    <w:rsid w:val="008B033A"/>
    <w:rsid w:val="009E5490"/>
    <w:rsid w:val="00A0053E"/>
    <w:rsid w:val="00A74470"/>
    <w:rsid w:val="00B24F8B"/>
    <w:rsid w:val="00B42866"/>
    <w:rsid w:val="00C4005E"/>
    <w:rsid w:val="00CB1F58"/>
    <w:rsid w:val="00E968F5"/>
    <w:rsid w:val="00EC73EA"/>
    <w:rsid w:val="00FA0AEB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9E5B-1885-4D3C-8836-13D48C1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contextualSpacing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7A"/>
  </w:style>
  <w:style w:type="paragraph" w:styleId="Footer">
    <w:name w:val="footer"/>
    <w:basedOn w:val="Normal"/>
    <w:link w:val="FooterChar"/>
    <w:uiPriority w:val="99"/>
    <w:unhideWhenUsed/>
    <w:rsid w:val="00FE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nyu.edu/faculty/grishman/NEtask20.book_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guistik.hu-berlin.de/de/institut/professuren/korpuslinguistik/forschung/nosta-d/nosta-d-ner-1.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snlp-2017.cs.helsinki.fi/shared_ta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s.ua.ac.be/conll2003/ner/annotation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Erjavec</dc:creator>
  <cp:lastModifiedBy>Avtor</cp:lastModifiedBy>
  <cp:revision>2</cp:revision>
  <dcterms:created xsi:type="dcterms:W3CDTF">2017-09-18T13:50:00Z</dcterms:created>
  <dcterms:modified xsi:type="dcterms:W3CDTF">2017-09-18T13:50:00Z</dcterms:modified>
</cp:coreProperties>
</file>